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55" w:rsidRDefault="00DA5751" w:rsidP="00DA57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905500" cy="923194"/>
            <wp:effectExtent l="19050" t="0" r="0" b="0"/>
            <wp:docPr id="1" name="Obraz 1" descr="C:\Users\PC-LGD\Desktop\LOGA\Logo PASEK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-LGD\Desktop\LOGA\Logo PASEK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45" cy="92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D55" w:rsidRDefault="001D7D55" w:rsidP="00DA57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7D55" w:rsidRPr="004C1330" w:rsidRDefault="001D7D55" w:rsidP="00BE43A8">
      <w:pPr>
        <w:spacing w:after="0"/>
        <w:ind w:right="-85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C1330">
        <w:rPr>
          <w:rFonts w:ascii="Times New Roman" w:hAnsi="Times New Roman" w:cs="Times New Roman"/>
          <w:i/>
          <w:sz w:val="24"/>
          <w:szCs w:val="24"/>
        </w:rPr>
        <w:t xml:space="preserve">Załącznik nr </w:t>
      </w:r>
      <w:r w:rsidR="00DA5751" w:rsidRPr="00BE43A8">
        <w:rPr>
          <w:rFonts w:ascii="Times New Roman" w:hAnsi="Times New Roman" w:cs="Times New Roman"/>
          <w:i/>
          <w:sz w:val="24"/>
          <w:szCs w:val="24"/>
        </w:rPr>
        <w:t>6</w:t>
      </w:r>
      <w:r w:rsidR="00DA57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1330">
        <w:rPr>
          <w:rFonts w:ascii="Times New Roman" w:hAnsi="Times New Roman" w:cs="Times New Roman"/>
          <w:i/>
          <w:sz w:val="24"/>
          <w:szCs w:val="24"/>
        </w:rPr>
        <w:t xml:space="preserve">do </w:t>
      </w:r>
      <w:r w:rsidR="009F42C7" w:rsidRPr="004C1330">
        <w:rPr>
          <w:rFonts w:ascii="Times New Roman" w:hAnsi="Times New Roman" w:cs="Times New Roman"/>
          <w:i/>
          <w:sz w:val="24"/>
          <w:szCs w:val="24"/>
        </w:rPr>
        <w:t>P</w:t>
      </w:r>
      <w:r w:rsidR="004C1330">
        <w:rPr>
          <w:rFonts w:ascii="Times New Roman" w:hAnsi="Times New Roman" w:cs="Times New Roman"/>
          <w:i/>
          <w:sz w:val="24"/>
          <w:szCs w:val="24"/>
        </w:rPr>
        <w:t>rocedur</w:t>
      </w:r>
      <w:r w:rsidR="009F42C7" w:rsidRPr="004C1330">
        <w:rPr>
          <w:rFonts w:ascii="Times New Roman" w:hAnsi="Times New Roman" w:cs="Times New Roman"/>
          <w:i/>
          <w:sz w:val="24"/>
          <w:szCs w:val="24"/>
        </w:rPr>
        <w:t xml:space="preserve"> wyboru i oceny operacji w ramach LSR</w:t>
      </w:r>
    </w:p>
    <w:p w:rsidR="00BE43A8" w:rsidRPr="00FC02B9" w:rsidRDefault="00BE43A8" w:rsidP="001D7D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2806" w:rsidRDefault="001D7D55" w:rsidP="002628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68">
        <w:rPr>
          <w:rFonts w:ascii="Times New Roman" w:hAnsi="Times New Roman" w:cs="Times New Roman"/>
          <w:b/>
          <w:sz w:val="28"/>
          <w:szCs w:val="28"/>
        </w:rPr>
        <w:t>Karta oceny według lokalnych kryteriów wyboru</w:t>
      </w:r>
      <w:r w:rsidR="00D510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43A8" w:rsidRPr="00EF7951" w:rsidRDefault="00BE43A8" w:rsidP="002628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743" w:type="dxa"/>
        <w:shd w:val="clear" w:color="auto" w:fill="C2D69B" w:themeFill="accent3" w:themeFillTint="99"/>
        <w:tblLayout w:type="fixed"/>
        <w:tblLook w:val="0000" w:firstRow="0" w:lastRow="0" w:firstColumn="0" w:lastColumn="0" w:noHBand="0" w:noVBand="0"/>
      </w:tblPr>
      <w:tblGrid>
        <w:gridCol w:w="4395"/>
        <w:gridCol w:w="6379"/>
      </w:tblGrid>
      <w:tr w:rsidR="001D7D55" w:rsidRPr="00FC02B9" w:rsidTr="00A46B6A">
        <w:trPr>
          <w:cantSplit/>
          <w:trHeight w:val="7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2D69B" w:themeFill="accent3" w:themeFillTint="99"/>
            <w:vAlign w:val="bottom"/>
          </w:tcPr>
          <w:p w:rsidR="001D7D55" w:rsidRPr="00FC02B9" w:rsidRDefault="001D7D55" w:rsidP="005768C0">
            <w:pPr>
              <w:snapToGrid w:val="0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1D7D55" w:rsidRPr="00C84468" w:rsidRDefault="001D7D55" w:rsidP="005768C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844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pieczęć LGD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1D7D55" w:rsidRDefault="001D7D55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C84468" w:rsidRPr="00FC02B9" w:rsidRDefault="00C84468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1D7D55" w:rsidRPr="00BE43A8" w:rsidRDefault="00C84468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43A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PODEJMOWANIE DZIAŁALNOŚCI </w:t>
            </w:r>
            <w:r w:rsidRPr="00BE43A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br/>
              <w:t>GOSPODARCZEJ</w:t>
            </w:r>
          </w:p>
          <w:p w:rsidR="001D7D55" w:rsidRDefault="001D7D55" w:rsidP="00A46B6A">
            <w:pPr>
              <w:snapToGrid w:val="0"/>
              <w:spacing w:after="0"/>
              <w:ind w:left="5" w:right="-108" w:hanging="5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C84468" w:rsidRPr="00FC02B9" w:rsidRDefault="00C84468" w:rsidP="00A46B6A">
            <w:pPr>
              <w:snapToGrid w:val="0"/>
              <w:spacing w:after="0"/>
              <w:ind w:left="5" w:right="-108" w:hanging="5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</w:tr>
      <w:tr w:rsidR="001D7D55" w:rsidRPr="00FC02B9" w:rsidTr="00A46B6A">
        <w:trPr>
          <w:trHeight w:val="318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 w:themeColor="text1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Numer wniosku: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A46B6A">
        <w:trPr>
          <w:trHeight w:val="455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Nazwa wnioskodawcy: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A46B6A">
        <w:trPr>
          <w:trHeight w:val="455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Wnioskowana kwota wsparcia: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A46B6A">
        <w:trPr>
          <w:trHeight w:val="424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2D69B" w:themeFill="accent3" w:themeFillTint="99"/>
            <w:vAlign w:val="center"/>
          </w:tcPr>
          <w:p w:rsidR="001D7D55" w:rsidRPr="00C84468" w:rsidRDefault="009F42C7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Tytuł operacji</w:t>
            </w:r>
            <w:r w:rsidR="001D7D55"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tbl>
      <w:tblPr>
        <w:tblStyle w:val="Tabela-Siatka"/>
        <w:tblW w:w="10791" w:type="dxa"/>
        <w:jc w:val="center"/>
        <w:tblInd w:w="29" w:type="dxa"/>
        <w:tblLayout w:type="fixed"/>
        <w:tblLook w:val="04A0" w:firstRow="1" w:lastRow="0" w:firstColumn="1" w:lastColumn="0" w:noHBand="0" w:noVBand="1"/>
      </w:tblPr>
      <w:tblGrid>
        <w:gridCol w:w="725"/>
        <w:gridCol w:w="4246"/>
        <w:gridCol w:w="2549"/>
        <w:gridCol w:w="283"/>
        <w:gridCol w:w="851"/>
        <w:gridCol w:w="567"/>
        <w:gridCol w:w="1570"/>
      </w:tblGrid>
      <w:tr w:rsidR="00262806" w:rsidRPr="00FC02B9" w:rsidTr="00FF7424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C2D69B" w:themeFill="accent3" w:themeFillTint="99"/>
          </w:tcPr>
          <w:p w:rsidR="001D7D55" w:rsidRPr="00FC02B9" w:rsidRDefault="00A46B6A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1D7D55"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p.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C2D69B" w:themeFill="accent3" w:themeFillTint="99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Kryteria oceny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C2D69B" w:themeFill="accent3" w:themeFillTint="99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Waga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C2D69B" w:themeFill="accent3" w:themeFillTint="99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Punktacja</w:t>
            </w: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E51F06" w:rsidRPr="00FC02B9" w:rsidRDefault="00E51F06" w:rsidP="004663C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Udział wnioskodawcy w szkoleniach i konsultacjach: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a) Wnioskodawca brał udział w spotkaniu informacyjnym organizowanym przez LGD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2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Wnioskodawca konsultował wniosek w biurze LGD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– 2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c) Wnioskodawca nie brał udziału w spotkaniu informacyjnym, </w:t>
            </w:r>
            <w:r w:rsidR="00262806" w:rsidRPr="006B65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nie konsultował wniosku w biurze LGD – 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51F06" w:rsidRPr="005638E5" w:rsidRDefault="00E51F06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E51F06" w:rsidRPr="00FC02B9" w:rsidRDefault="00E51F06" w:rsidP="00A46B6A">
            <w:pPr>
              <w:ind w:right="-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E51F06" w:rsidRPr="00FC02B9" w:rsidRDefault="00E51F06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Wiek wnioskodawcy w momencie złożenia wniosku: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a) W wieku do 25 roku życia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12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W wieku powyżej 25 do 30 roku życia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10 pkt.</w:t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c) W wieku powyżej 50 roku życia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8 pkt</w:t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d) W wieku powyżej 30 do 50 roku życia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51F06" w:rsidRPr="005638E5" w:rsidRDefault="00E51F06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E51F06" w:rsidRPr="00FC02B9" w:rsidRDefault="00E51F06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Status wnioskodawcy: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a) Wnioskodawca wpisuje się w katalog grup defaworyzowanych </w:t>
            </w:r>
            <w:r w:rsidR="00262806" w:rsidRPr="006B65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ze względu na utrudnienia w dostępie do rynku pracy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Wnioskodawca wpisuje się w katalog grup defaworyzowanych ze względu na wykluczenia i ograniczenia </w:t>
            </w:r>
            <w:r w:rsidR="00262806" w:rsidRPr="006B65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w życiu społecznym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c) Wnioskodawca nie wpisuje się w katalog grup defaworyzowanych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51F06" w:rsidRPr="005638E5" w:rsidRDefault="00E51F06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E51F06" w:rsidRPr="00FC02B9" w:rsidRDefault="00E51F06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Operacja w sposób istotny sprzyja ochronie środowiska lub klimatu: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a) Celem operacji jest utworzenie firmy z zakresu ochrony środowiska lub klimatu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Operacja ze względu na proponowane rozwiązania techniczne </w:t>
            </w:r>
            <w:r w:rsidR="00262806" w:rsidRPr="006B65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technologiczne ma pozytywny wpływ na ochronę środowiska lub klimatu –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c) Operacja ma neutralny wpływ na środowisko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51F06" w:rsidRPr="005638E5" w:rsidRDefault="008634E9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E51F06" w:rsidRPr="00FC02B9" w:rsidRDefault="00E51F06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Liczba ludności w miejscowości, w której wnioskodawca planuje zlokalizować siedzibę firmy: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a) Do 1 tys. mieszkańców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8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Od 1 tys. do 2 tys. mieszkańców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c) Od 2 tys. do 5 tys. mieszkańców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d) Powyżej 5 tyś. mieszkańców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51F06" w:rsidRPr="005638E5" w:rsidRDefault="00E51F06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E51F06" w:rsidRPr="00FC02B9" w:rsidRDefault="00E51F06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Wykorzystanie lokalnych zasobów: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>a) Operacja będzie wykorzystywać  lokalne produkty rolne –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Operacja będzie wykorzystywać lokalne zasoby, usługi lub produkty wytwarzane na obszarze LGD 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c) Operacja nie zakłada wykorzystania lokalnych zasobów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51F06" w:rsidRPr="005638E5" w:rsidRDefault="00E51F06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75564E" w:rsidRPr="00FC02B9" w:rsidRDefault="0075564E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75564E" w:rsidRPr="006B658E" w:rsidRDefault="0075564E" w:rsidP="0075564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Sposób przygotowania budżetu i jego adekwatność do zaplanowanej operacji:</w:t>
            </w:r>
          </w:p>
          <w:p w:rsidR="00E8409B" w:rsidRPr="006B658E" w:rsidRDefault="00E8409B" w:rsidP="00E8409B">
            <w:pPr>
              <w:pStyle w:val="Default"/>
              <w:rPr>
                <w:color w:val="auto"/>
              </w:rPr>
            </w:pPr>
            <w:r w:rsidRPr="006B658E">
              <w:rPr>
                <w:color w:val="auto"/>
              </w:rPr>
              <w:t xml:space="preserve">a) Budżet sporządzony w sposób rzetelny, przejrzysty </w:t>
            </w:r>
            <w:r w:rsidRPr="006B658E">
              <w:rPr>
                <w:color w:val="auto"/>
              </w:rPr>
              <w:br/>
              <w:t>i kompletny - zawiera niezbędne parametry dotyczące określonego wydatku (ilość, cena jednostkowa, jednostka miary itp.). Podane ceny</w:t>
            </w:r>
            <w:r w:rsidR="00262806" w:rsidRPr="006B658E">
              <w:rPr>
                <w:color w:val="auto"/>
              </w:rPr>
              <w:t xml:space="preserve"> są oszacowane w sposób realny </w:t>
            </w:r>
            <w:r w:rsidRPr="006B658E">
              <w:rPr>
                <w:color w:val="auto"/>
              </w:rPr>
              <w:t>i nie odbiegają od cen rynkowych. Budżet ni</w:t>
            </w:r>
            <w:r w:rsidR="00262806" w:rsidRPr="006B658E">
              <w:rPr>
                <w:color w:val="auto"/>
              </w:rPr>
              <w:t xml:space="preserve">e zawiera błędów rachunkowych, </w:t>
            </w:r>
            <w:r w:rsidR="00262806" w:rsidRPr="006B658E">
              <w:rPr>
                <w:color w:val="auto"/>
              </w:rPr>
              <w:br/>
              <w:t xml:space="preserve">a </w:t>
            </w:r>
            <w:r w:rsidRPr="006B658E">
              <w:rPr>
                <w:color w:val="auto"/>
              </w:rPr>
              <w:t>zaplanowane wydatki posiadają uzasadnienie w opisie ope</w:t>
            </w:r>
            <w:r w:rsidR="00262806" w:rsidRPr="006B658E">
              <w:rPr>
                <w:color w:val="auto"/>
              </w:rPr>
              <w:t xml:space="preserve">racji </w:t>
            </w:r>
            <w:r w:rsidR="00262806" w:rsidRPr="006B658E">
              <w:rPr>
                <w:color w:val="auto"/>
              </w:rPr>
              <w:br/>
              <w:t xml:space="preserve">i są logicznie powiązane </w:t>
            </w:r>
            <w:r w:rsidRPr="006B658E">
              <w:rPr>
                <w:color w:val="auto"/>
              </w:rPr>
              <w:t xml:space="preserve">z założonymi rezultatami – </w:t>
            </w:r>
            <w:r w:rsidRPr="006B658E">
              <w:rPr>
                <w:b/>
                <w:bCs/>
                <w:color w:val="auto"/>
              </w:rPr>
              <w:t xml:space="preserve">3 pkt. </w:t>
            </w:r>
          </w:p>
          <w:p w:rsidR="0075564E" w:rsidRPr="006B658E" w:rsidRDefault="00E8409B" w:rsidP="00E84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Budżet jest nierzetelny, nieprzejrzysty i niekompletny, sporządzony wadliwie pod względem rachunkowym </w:t>
            </w:r>
            <w:r w:rsidRPr="006B658E">
              <w:rPr>
                <w:rFonts w:ascii="Times New Roman" w:hAnsi="Times New Roman"/>
                <w:sz w:val="24"/>
                <w:szCs w:val="24"/>
              </w:rPr>
              <w:br/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i merytorycznym, a jego wykonanie jest mało realistyczne. Brakuje jasnego i logicznego powiązania planowanych do poniesienia kosztów z zakładanymi rezultatami oraz uzasadnieniem zawartym w opisie operacji. Podane w </w:t>
            </w:r>
            <w:r w:rsidRPr="006B658E">
              <w:rPr>
                <w:rFonts w:ascii="Times New Roman" w:hAnsi="Times New Roman"/>
                <w:sz w:val="24"/>
                <w:szCs w:val="24"/>
              </w:rPr>
              <w:t xml:space="preserve">budżecie ceny są przeszacowane </w:t>
            </w:r>
            <w:r w:rsidR="00262806" w:rsidRPr="006B658E">
              <w:rPr>
                <w:rFonts w:ascii="Times New Roman" w:hAnsi="Times New Roman"/>
                <w:sz w:val="24"/>
                <w:szCs w:val="24"/>
              </w:rPr>
              <w:br/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i odbiegają od cen rynkowych – </w:t>
            </w:r>
            <w:r w:rsidRPr="006B6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5564E" w:rsidRPr="005638E5" w:rsidRDefault="0075564E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75564E" w:rsidRPr="00FC02B9" w:rsidRDefault="0075564E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1553CF" w:rsidRDefault="001553CF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1553CF" w:rsidRPr="006B658E" w:rsidRDefault="001553CF" w:rsidP="001553CF">
            <w:pPr>
              <w:pStyle w:val="Default"/>
              <w:rPr>
                <w:color w:val="auto"/>
                <w:u w:val="single"/>
              </w:rPr>
            </w:pPr>
            <w:r w:rsidRPr="006B658E">
              <w:rPr>
                <w:bCs/>
                <w:color w:val="auto"/>
                <w:u w:val="single"/>
              </w:rPr>
              <w:t>Przejrzystość, kompletność i spójność opisu projektu:</w:t>
            </w:r>
            <w:r w:rsidRPr="006B658E">
              <w:rPr>
                <w:color w:val="auto"/>
                <w:u w:val="single"/>
              </w:rPr>
              <w:t xml:space="preserve"> </w:t>
            </w:r>
          </w:p>
          <w:p w:rsidR="00E8409B" w:rsidRPr="006B658E" w:rsidRDefault="00E8409B" w:rsidP="00E8409B">
            <w:pPr>
              <w:pStyle w:val="Default"/>
              <w:rPr>
                <w:color w:val="auto"/>
              </w:rPr>
            </w:pPr>
            <w:r w:rsidRPr="006B658E">
              <w:rPr>
                <w:color w:val="auto"/>
              </w:rPr>
              <w:t xml:space="preserve">a) Opis operacji zawiera przejrzyste i przemyślane objaśnienie, które jest spójne z budżetem, harmonogramem działań oraz planowanymi do osiągnięcia rezultatami. Opis operacji zakłada realizację co najmniej jednego wskaźnika rezultatu i co najmniej jednego wskaźnika produktu określonego dla danego celu </w:t>
            </w:r>
            <w:r w:rsidR="00262806" w:rsidRPr="006B658E">
              <w:rPr>
                <w:color w:val="auto"/>
              </w:rPr>
              <w:br/>
            </w:r>
            <w:r w:rsidRPr="006B658E">
              <w:rPr>
                <w:color w:val="auto"/>
              </w:rPr>
              <w:t>i przedsięwzięcia, a także znajduje odzwierciedleni</w:t>
            </w:r>
            <w:r w:rsidR="00262806" w:rsidRPr="006B658E">
              <w:rPr>
                <w:color w:val="auto"/>
              </w:rPr>
              <w:t xml:space="preserve">e w typach działań określonych </w:t>
            </w:r>
            <w:r w:rsidRPr="006B658E">
              <w:rPr>
                <w:color w:val="auto"/>
              </w:rPr>
              <w:t xml:space="preserve">w LSR  i przewidzianych do realizacji </w:t>
            </w:r>
            <w:r w:rsidR="00262806" w:rsidRPr="006B658E">
              <w:rPr>
                <w:color w:val="auto"/>
              </w:rPr>
              <w:br/>
            </w:r>
            <w:r w:rsidRPr="006B658E">
              <w:rPr>
                <w:color w:val="auto"/>
              </w:rPr>
              <w:t xml:space="preserve">w ramach poszczególnych celów szczegółowych - </w:t>
            </w:r>
            <w:r w:rsidRPr="006B658E">
              <w:rPr>
                <w:b/>
                <w:bCs/>
                <w:color w:val="auto"/>
              </w:rPr>
              <w:t xml:space="preserve">3 pkt. </w:t>
            </w:r>
          </w:p>
          <w:p w:rsidR="001553CF" w:rsidRPr="006B658E" w:rsidRDefault="00E8409B" w:rsidP="00E8409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>b) Opis operacji jest nieprzejrzysty, zaplanowane działani</w:t>
            </w:r>
            <w:r w:rsidRPr="006B658E">
              <w:rPr>
                <w:rFonts w:ascii="Times New Roman" w:hAnsi="Times New Roman"/>
                <w:sz w:val="24"/>
                <w:szCs w:val="24"/>
              </w:rPr>
              <w:t xml:space="preserve">a są opisane w sposób niejasny </w:t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i niespójny, brakuje odniesień do budżetu oraz harmonogramu działań. W opisie operacji nie założono realizacji co najmniej jednego wskaźnika rezultatu i co najmniej jednego wskaźnika produktu określonego dla danego celu oraz przedsięwzięcia, ponadto nie znajduje on odzwierciedlenia w typach działań określonych w LSR i przewidzianych do realizacji </w:t>
            </w:r>
            <w:r w:rsidRPr="006B658E">
              <w:rPr>
                <w:rFonts w:ascii="Times New Roman" w:hAnsi="Times New Roman"/>
                <w:sz w:val="24"/>
                <w:szCs w:val="24"/>
              </w:rPr>
              <w:br/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w ramach poszczególnych celów szczegółowych  - </w:t>
            </w:r>
            <w:r w:rsidRPr="006B6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1553CF" w:rsidRPr="005638E5" w:rsidRDefault="001553CF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1553CF" w:rsidRPr="00FC02B9" w:rsidRDefault="001553CF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shd w:val="clear" w:color="auto" w:fill="C2D69B" w:themeFill="accent3" w:themeFillTint="99"/>
            <w:vAlign w:val="center"/>
          </w:tcPr>
          <w:p w:rsidR="00E51F06" w:rsidRPr="00FC02B9" w:rsidRDefault="001553CF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51F06"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E51F06" w:rsidRPr="006B658E" w:rsidRDefault="00E51F06" w:rsidP="005768C0">
            <w:pPr>
              <w:pStyle w:val="Default"/>
              <w:rPr>
                <w:u w:val="single"/>
              </w:rPr>
            </w:pPr>
            <w:r w:rsidRPr="006B658E">
              <w:rPr>
                <w:u w:val="single"/>
              </w:rPr>
              <w:t>Innowacyjność:</w:t>
            </w:r>
          </w:p>
          <w:p w:rsidR="00E51F06" w:rsidRPr="006B658E" w:rsidRDefault="00E51F06" w:rsidP="005768C0">
            <w:pPr>
              <w:pStyle w:val="Default"/>
            </w:pPr>
            <w:r w:rsidRPr="006B658E">
              <w:t xml:space="preserve">a) Operacja uruchamia nowe powiązania sieciowe pomiędzy </w:t>
            </w:r>
            <w:r w:rsidR="00262806" w:rsidRPr="006B658E">
              <w:br/>
            </w:r>
            <w:r w:rsidRPr="006B658E">
              <w:t xml:space="preserve">lokalnymi przedsiębiorcami – </w:t>
            </w:r>
            <w:r w:rsidRPr="006B658E">
              <w:rPr>
                <w:b/>
              </w:rPr>
              <w:t>6 pkt.</w:t>
            </w:r>
          </w:p>
          <w:p w:rsidR="00E51F06" w:rsidRPr="006B658E" w:rsidRDefault="00E51F06" w:rsidP="005768C0">
            <w:pPr>
              <w:pStyle w:val="Default"/>
            </w:pPr>
            <w:r w:rsidRPr="006B658E">
              <w:t xml:space="preserve">b) Operacja wprowadza nowe rozwiązania techniczne lub technologiczne – </w:t>
            </w:r>
            <w:r w:rsidRPr="006B658E">
              <w:rPr>
                <w:b/>
              </w:rPr>
              <w:t>6 pkt.</w:t>
            </w:r>
          </w:p>
          <w:p w:rsidR="00E51F06" w:rsidRPr="006B658E" w:rsidRDefault="00E51F06" w:rsidP="005768C0">
            <w:pPr>
              <w:pStyle w:val="Default"/>
            </w:pPr>
            <w:r w:rsidRPr="006B658E">
              <w:t>c) Operacja nie jest innowacyjna w zakresie wskazanym</w:t>
            </w:r>
            <w:r w:rsidR="00262806" w:rsidRPr="006B658E">
              <w:br/>
            </w:r>
            <w:r w:rsidRPr="006B658E">
              <w:t xml:space="preserve"> w LSR – </w:t>
            </w:r>
            <w:r w:rsidR="00262806" w:rsidRPr="006B658E">
              <w:rPr>
                <w:b/>
              </w:rPr>
              <w:t xml:space="preserve">0 </w:t>
            </w:r>
            <w:r w:rsidRPr="006B658E">
              <w:rPr>
                <w:b/>
              </w:rPr>
              <w:t>pkt</w:t>
            </w:r>
            <w:r w:rsidR="00262806" w:rsidRPr="006B658E">
              <w:rPr>
                <w:b/>
              </w:rPr>
              <w:t>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51F06" w:rsidRPr="005638E5" w:rsidRDefault="00E51F06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C2D69B" w:themeFill="accent3" w:themeFillTint="99"/>
            <w:vAlign w:val="center"/>
          </w:tcPr>
          <w:p w:rsidR="00E51F06" w:rsidRPr="00FC02B9" w:rsidRDefault="001553CF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E51F06"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Doświadczenie i wykształcenie wnioskodawcy: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a) Wnioskodawca posiada wykształcenie adekwatne do planowanej operacji potwierdzone świadectwem lub zaświadczeniem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2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b) Wnioskodawca posiada doświadczenie zawodowe adekwatne do planowanej operacji potwierdzone świadectwem pracy lub rekomendacjami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2 pkt.</w:t>
            </w:r>
          </w:p>
          <w:p w:rsidR="00E51F06" w:rsidRPr="006B658E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c) Wnioskodawca nie posiada adekwatnego do planowanej operacji doświadczenia i wykształcenia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51F06" w:rsidRPr="005638E5" w:rsidRDefault="008634E9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806" w:rsidRPr="00FC02B9" w:rsidTr="00FF7424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C2D69B" w:themeFill="accent3" w:themeFillTint="99"/>
            <w:vAlign w:val="center"/>
          </w:tcPr>
          <w:p w:rsidR="00E51F06" w:rsidRPr="00FC02B9" w:rsidRDefault="001553CF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51F06"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E51F06" w:rsidRPr="006B658E" w:rsidRDefault="00E51F06" w:rsidP="00E51F0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Członkostwo w LGD:</w:t>
            </w:r>
          </w:p>
          <w:p w:rsidR="00E51F06" w:rsidRPr="006B658E" w:rsidRDefault="00E51F06" w:rsidP="00E51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a) Wnioskodawca jest członkiem LGD  min. 12 miesięcy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4 pkt.</w:t>
            </w:r>
          </w:p>
          <w:p w:rsidR="00E51F06" w:rsidRPr="006B658E" w:rsidRDefault="00E51F06" w:rsidP="00E51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>b) Wnios</w:t>
            </w:r>
            <w:r w:rsidR="004663CE"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kodawca nie jest członkiem LGD, </w:t>
            </w:r>
            <w:r w:rsidRPr="006B658E">
              <w:rPr>
                <w:rFonts w:ascii="Times New Roman" w:hAnsi="Times New Roman" w:cs="Times New Roman"/>
                <w:sz w:val="24"/>
                <w:szCs w:val="24"/>
              </w:rPr>
              <w:t xml:space="preserve">lub jest członkiem LGD krócej niż 12 miesięcy – </w:t>
            </w:r>
            <w:r w:rsidRPr="006B658E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51F06" w:rsidRPr="005638E5" w:rsidRDefault="00E51F06" w:rsidP="0057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51F06" w:rsidRPr="00FC02B9" w:rsidRDefault="00E51F06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55" w:rsidRPr="00FC02B9" w:rsidTr="00262806">
        <w:trPr>
          <w:jc w:val="center"/>
        </w:trPr>
        <w:tc>
          <w:tcPr>
            <w:tcW w:w="10791" w:type="dxa"/>
            <w:gridSpan w:val="7"/>
            <w:tcBorders>
              <w:bottom w:val="single" w:sz="4" w:space="0" w:color="000000" w:themeColor="text1"/>
            </w:tcBorders>
            <w:shd w:val="clear" w:color="auto" w:fill="C2D69B" w:themeFill="accent3" w:themeFillTint="99"/>
          </w:tcPr>
          <w:p w:rsidR="001D7D55" w:rsidRPr="00BE43A8" w:rsidRDefault="003701B4" w:rsidP="00BE43A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1D7D55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zasadnienie oceny</w:t>
            </w:r>
            <w:r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D7D55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D7D55" w:rsidRPr="00FC02B9" w:rsidTr="00262806">
        <w:trPr>
          <w:jc w:val="center"/>
        </w:trPr>
        <w:tc>
          <w:tcPr>
            <w:tcW w:w="10791" w:type="dxa"/>
            <w:gridSpan w:val="7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3A8" w:rsidRPr="00FC02B9" w:rsidRDefault="00BE43A8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55" w:rsidRPr="00FC02B9" w:rsidTr="00FF7424">
        <w:trPr>
          <w:trHeight w:val="804"/>
          <w:jc w:val="center"/>
        </w:trPr>
        <w:tc>
          <w:tcPr>
            <w:tcW w:w="7803" w:type="dxa"/>
            <w:gridSpan w:val="4"/>
            <w:shd w:val="clear" w:color="auto" w:fill="C2D69B" w:themeFill="accent3" w:themeFillTint="99"/>
            <w:vAlign w:val="center"/>
          </w:tcPr>
          <w:p w:rsidR="001D7D55" w:rsidRPr="006B75FC" w:rsidRDefault="001D7D55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  <w:r w:rsidR="004663CE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punktów</w:t>
            </w:r>
            <w:r w:rsidR="004663CE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maksymalna liczba pkt. </w:t>
            </w:r>
            <w:r w:rsidR="00487861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  <w:tc>
          <w:tcPr>
            <w:tcW w:w="2988" w:type="dxa"/>
            <w:gridSpan w:val="3"/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FC" w:rsidRPr="00FC02B9" w:rsidTr="00FF7424">
        <w:trPr>
          <w:trHeight w:val="714"/>
          <w:jc w:val="center"/>
        </w:trPr>
        <w:tc>
          <w:tcPr>
            <w:tcW w:w="7803" w:type="dxa"/>
            <w:gridSpan w:val="4"/>
            <w:vMerge w:val="restart"/>
            <w:shd w:val="clear" w:color="auto" w:fill="C2D69B" w:themeFill="accent3" w:themeFillTint="99"/>
            <w:vAlign w:val="center"/>
          </w:tcPr>
          <w:p w:rsidR="006B75FC" w:rsidRPr="006B75FC" w:rsidRDefault="006B75FC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Operacja uzyskała minimalną średnią liczbę punktów - 30% (28,20 pkt.):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/>
                <w:b/>
                <w:sz w:val="24"/>
                <w:szCs w:val="24"/>
              </w:rPr>
              <w:t xml:space="preserve">TAK  </w:t>
            </w:r>
          </w:p>
        </w:tc>
        <w:tc>
          <w:tcPr>
            <w:tcW w:w="15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BE43A8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6B75FC" w:rsidRPr="00FC02B9" w:rsidTr="00FF7424">
        <w:trPr>
          <w:trHeight w:val="608"/>
          <w:jc w:val="center"/>
        </w:trPr>
        <w:tc>
          <w:tcPr>
            <w:tcW w:w="7803" w:type="dxa"/>
            <w:gridSpan w:val="4"/>
            <w:vMerge/>
            <w:shd w:val="clear" w:color="auto" w:fill="C2D69B" w:themeFill="accent3" w:themeFillTint="99"/>
            <w:vAlign w:val="center"/>
          </w:tcPr>
          <w:p w:rsidR="006B75FC" w:rsidRPr="006B75FC" w:rsidRDefault="006B75FC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/>
                <w:b/>
                <w:sz w:val="24"/>
                <w:szCs w:val="24"/>
              </w:rPr>
              <w:t xml:space="preserve">NIE    </w:t>
            </w:r>
          </w:p>
        </w:tc>
        <w:tc>
          <w:tcPr>
            <w:tcW w:w="15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BE43A8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1D7D55" w:rsidRPr="00FC02B9" w:rsidTr="003C5BD5">
        <w:trPr>
          <w:jc w:val="center"/>
        </w:trPr>
        <w:tc>
          <w:tcPr>
            <w:tcW w:w="7803" w:type="dxa"/>
            <w:gridSpan w:val="4"/>
            <w:tcBorders>
              <w:bottom w:val="single" w:sz="4" w:space="0" w:color="000000" w:themeColor="text1"/>
            </w:tcBorders>
            <w:shd w:val="clear" w:color="auto" w:fill="C2D69B" w:themeFill="accent3" w:themeFillTint="99"/>
            <w:vAlign w:val="center"/>
          </w:tcPr>
          <w:p w:rsidR="004663CE" w:rsidRPr="006B75FC" w:rsidRDefault="004663CE" w:rsidP="004663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D55" w:rsidRPr="00BE43A8" w:rsidRDefault="00774BD3" w:rsidP="004663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Ustalona</w:t>
            </w:r>
            <w:r w:rsidR="009F42C7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kwota </w:t>
            </w: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wsparcia </w:t>
            </w:r>
            <w:r w:rsidR="009F42C7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operacji</w:t>
            </w:r>
            <w:r w:rsidR="001D7D55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D7D55" w:rsidRPr="006B75FC" w:rsidRDefault="001D7D55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1D7D55" w:rsidRPr="00FC02B9" w:rsidRDefault="001D7D55" w:rsidP="003C5B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D7D55" w:rsidRPr="00FC02B9" w:rsidTr="00BE43A8">
        <w:trPr>
          <w:jc w:val="center"/>
        </w:trPr>
        <w:tc>
          <w:tcPr>
            <w:tcW w:w="10791" w:type="dxa"/>
            <w:gridSpan w:val="7"/>
            <w:tcBorders>
              <w:bottom w:val="double" w:sz="4" w:space="0" w:color="auto"/>
            </w:tcBorders>
            <w:shd w:val="clear" w:color="auto" w:fill="C2D69B" w:themeFill="accent3" w:themeFillTint="99"/>
            <w:vAlign w:val="center"/>
          </w:tcPr>
          <w:p w:rsidR="001D7D55" w:rsidRPr="00BE43A8" w:rsidRDefault="001D7D55" w:rsidP="00BE43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Uzasadnienie </w:t>
            </w:r>
            <w:r w:rsidR="00774BD3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 zakresie ustalonej kwoty wsparcia </w:t>
            </w:r>
            <w:r w:rsidR="00D51017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operacji</w:t>
            </w:r>
          </w:p>
        </w:tc>
      </w:tr>
      <w:tr w:rsidR="001D7D55" w:rsidRPr="00FC02B9" w:rsidTr="000F7F04">
        <w:trPr>
          <w:jc w:val="center"/>
        </w:trPr>
        <w:tc>
          <w:tcPr>
            <w:tcW w:w="10791" w:type="dxa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7F0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C2D69B" w:themeFill="accent3" w:themeFillTint="99"/>
            <w:vAlign w:val="center"/>
          </w:tcPr>
          <w:p w:rsidR="000F7F04" w:rsidRPr="00BE43A8" w:rsidRDefault="000F7F04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Miejsce i data:</w:t>
            </w:r>
          </w:p>
        </w:tc>
        <w:tc>
          <w:tcPr>
            <w:tcW w:w="5820" w:type="dxa"/>
            <w:gridSpan w:val="5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F7F04" w:rsidRPr="0015783E" w:rsidRDefault="000F7F04" w:rsidP="000F7F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7F0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C2D69B" w:themeFill="accent3" w:themeFillTint="99"/>
            <w:vAlign w:val="center"/>
          </w:tcPr>
          <w:p w:rsidR="000F7F04" w:rsidRPr="00BE43A8" w:rsidRDefault="000F7F0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Imię i Nazwisko Członka Rady:</w:t>
            </w: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C2D69B" w:themeFill="accent3" w:themeFillTint="99"/>
            <w:vAlign w:val="center"/>
          </w:tcPr>
          <w:p w:rsidR="000F7F04" w:rsidRPr="00BE43A8" w:rsidRDefault="000F7F0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Podpis Członka Rady:</w:t>
            </w: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1F3044" w:rsidRDefault="001F3044"/>
    <w:sectPr w:rsidR="001F3044" w:rsidSect="00BE43A8">
      <w:foot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EE4" w:rsidRDefault="00804EE4" w:rsidP="001D7D55">
      <w:pPr>
        <w:spacing w:after="0" w:line="240" w:lineRule="auto"/>
      </w:pPr>
      <w:r>
        <w:separator/>
      </w:r>
    </w:p>
  </w:endnote>
  <w:endnote w:type="continuationSeparator" w:id="0">
    <w:p w:rsidR="00804EE4" w:rsidRDefault="00804EE4" w:rsidP="001D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8392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B38" w:rsidRDefault="003A2B3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B38" w:rsidRDefault="003A2B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EE4" w:rsidRDefault="00804EE4" w:rsidP="001D7D55">
      <w:pPr>
        <w:spacing w:after="0" w:line="240" w:lineRule="auto"/>
      </w:pPr>
      <w:r>
        <w:separator/>
      </w:r>
    </w:p>
  </w:footnote>
  <w:footnote w:type="continuationSeparator" w:id="0">
    <w:p w:rsidR="00804EE4" w:rsidRDefault="00804EE4" w:rsidP="001D7D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D55"/>
    <w:rsid w:val="000F7F04"/>
    <w:rsid w:val="00126EF4"/>
    <w:rsid w:val="001553CF"/>
    <w:rsid w:val="0015783E"/>
    <w:rsid w:val="001D7D55"/>
    <w:rsid w:val="001F3044"/>
    <w:rsid w:val="001F6ADB"/>
    <w:rsid w:val="00224372"/>
    <w:rsid w:val="00235286"/>
    <w:rsid w:val="002575D6"/>
    <w:rsid w:val="00262806"/>
    <w:rsid w:val="00276A42"/>
    <w:rsid w:val="0029505D"/>
    <w:rsid w:val="003163C2"/>
    <w:rsid w:val="003354FA"/>
    <w:rsid w:val="003511D7"/>
    <w:rsid w:val="003701B4"/>
    <w:rsid w:val="00375B51"/>
    <w:rsid w:val="00395F74"/>
    <w:rsid w:val="003A2B38"/>
    <w:rsid w:val="003C5BD5"/>
    <w:rsid w:val="0040643A"/>
    <w:rsid w:val="004663CE"/>
    <w:rsid w:val="00487861"/>
    <w:rsid w:val="004C1330"/>
    <w:rsid w:val="005638E5"/>
    <w:rsid w:val="005D5E73"/>
    <w:rsid w:val="0060634B"/>
    <w:rsid w:val="006B658E"/>
    <w:rsid w:val="006B75FC"/>
    <w:rsid w:val="00722349"/>
    <w:rsid w:val="007509F6"/>
    <w:rsid w:val="0075564E"/>
    <w:rsid w:val="00774BD3"/>
    <w:rsid w:val="00803A4E"/>
    <w:rsid w:val="00804EE4"/>
    <w:rsid w:val="008634E9"/>
    <w:rsid w:val="008A5C00"/>
    <w:rsid w:val="00931597"/>
    <w:rsid w:val="00942A90"/>
    <w:rsid w:val="0098554E"/>
    <w:rsid w:val="009B5187"/>
    <w:rsid w:val="009F42C7"/>
    <w:rsid w:val="00A00A3C"/>
    <w:rsid w:val="00A35EE9"/>
    <w:rsid w:val="00A4030E"/>
    <w:rsid w:val="00A46B6A"/>
    <w:rsid w:val="00A525EC"/>
    <w:rsid w:val="00A96BF8"/>
    <w:rsid w:val="00AA3363"/>
    <w:rsid w:val="00B83011"/>
    <w:rsid w:val="00BE43A8"/>
    <w:rsid w:val="00BE7493"/>
    <w:rsid w:val="00C21EC0"/>
    <w:rsid w:val="00C84468"/>
    <w:rsid w:val="00D30432"/>
    <w:rsid w:val="00D43B77"/>
    <w:rsid w:val="00D51017"/>
    <w:rsid w:val="00DA5751"/>
    <w:rsid w:val="00DE47D0"/>
    <w:rsid w:val="00E14638"/>
    <w:rsid w:val="00E51F06"/>
    <w:rsid w:val="00E5443C"/>
    <w:rsid w:val="00E8409B"/>
    <w:rsid w:val="00EE7C94"/>
    <w:rsid w:val="00F45996"/>
    <w:rsid w:val="00F85266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7D55"/>
    <w:rPr>
      <w:rFonts w:eastAsia="MS Minch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D7D5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D7D55"/>
    <w:pPr>
      <w:spacing w:after="0" w:line="240" w:lineRule="auto"/>
    </w:pPr>
    <w:rPr>
      <w:rFonts w:eastAsia="MS Minch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D7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7D55"/>
    <w:rPr>
      <w:rFonts w:eastAsia="MS Mincho"/>
    </w:rPr>
  </w:style>
  <w:style w:type="paragraph" w:styleId="Stopka">
    <w:name w:val="footer"/>
    <w:basedOn w:val="Normalny"/>
    <w:link w:val="StopkaZnak"/>
    <w:uiPriority w:val="99"/>
    <w:unhideWhenUsed/>
    <w:rsid w:val="001D7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7D55"/>
    <w:rPr>
      <w:rFonts w:eastAsia="MS Minch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751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</dc:creator>
  <cp:lastModifiedBy>LGD-4</cp:lastModifiedBy>
  <cp:revision>47</cp:revision>
  <cp:lastPrinted>2017-09-28T09:43:00Z</cp:lastPrinted>
  <dcterms:created xsi:type="dcterms:W3CDTF">2015-12-23T20:32:00Z</dcterms:created>
  <dcterms:modified xsi:type="dcterms:W3CDTF">2017-09-28T09:45:00Z</dcterms:modified>
</cp:coreProperties>
</file>